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rPr/>
      </w:pPr>
      <w:r>
        <w:rPr/>
        <w:drawing>
          <wp:inline distT="0" distB="0" distL="0" distR="0">
            <wp:extent cx="3505835" cy="10725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1"/>
        <w:spacing w:before="89" w:after="0"/>
        <w:rPr>
          <w:u w:val="none"/>
        </w:rPr>
      </w:pPr>
      <w:r>
        <w:rPr>
          <w:u w:val="thick"/>
        </w:rPr>
        <w:t>Adoración Dominical – 26 de junio, 2022</w:t>
      </w:r>
    </w:p>
    <w:p>
      <w:pPr>
        <w:pStyle w:val="TextBody"/>
        <w:spacing w:before="5" w:after="0"/>
        <w:rPr>
          <w:sz w:val="39"/>
        </w:rPr>
      </w:pPr>
      <w:r>
        <w:rPr>
          <w:sz w:val="39"/>
        </w:rPr>
      </w:r>
    </w:p>
    <w:p>
      <w:pPr>
        <w:pStyle w:val="Normal"/>
        <w:ind w:left="142" w:hanging="0"/>
        <w:rPr>
          <w:sz w:val="24"/>
          <w:szCs w:val="24"/>
        </w:rPr>
      </w:pPr>
      <w:r>
        <w:rPr>
          <w:sz w:val="28"/>
        </w:rPr>
        <w:t xml:space="preserve">       </w:t>
      </w:r>
      <w:r>
        <w:rPr>
          <w:sz w:val="24"/>
          <w:szCs w:val="24"/>
        </w:rPr>
        <w:t>Bienvenida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Anuncios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Oración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limpieza:</w:t>
      </w:r>
      <w:r>
        <w:rPr>
          <w:spacing w:val="-6"/>
          <w:sz w:val="24"/>
          <w:szCs w:val="24"/>
        </w:rPr>
        <w:t xml:space="preserve"> Jeremías 14:20-21 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Llamado a la adoración: Salmo 29:1-2 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    </w:t>
      </w:r>
      <w:r>
        <w:rPr>
          <w:sz w:val="24"/>
          <w:szCs w:val="24"/>
        </w:rPr>
        <w:t>Adoración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través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canto y de las ofrendas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La Oración de Iluminación</w:t>
      </w:r>
      <w:r>
        <w:rPr>
          <w:spacing w:val="1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Sermón: Romanos 1:17b – La Vida Por Fe 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Respuesta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Bendición: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 Tesalonicenses 5:23</w:t>
      </w:r>
    </w:p>
    <w:p>
      <w:pPr>
        <w:pStyle w:val="TextBody"/>
        <w:spacing w:before="6" w:after="0"/>
        <w:rPr/>
      </w:pPr>
      <w:r>
        <w:rPr/>
      </w:r>
    </w:p>
    <w:p>
      <w:pPr>
        <w:pStyle w:val="TextBody"/>
        <w:spacing w:lineRule="exact" w:line="20"/>
        <w:ind w:left="-16" w:hanging="0"/>
        <w:rPr/>
      </w:pPr>
      <w:r>
        <w:rPr/>
        <mc:AlternateContent>
          <mc:Choice Requires="wpg">
            <w:drawing>
              <wp:inline distT="0" distB="0" distL="0" distR="0">
                <wp:extent cx="6096000" cy="12700"/>
                <wp:effectExtent l="12700" t="7620" r="6350" b="1905"/>
                <wp:docPr id="2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2600"/>
                          <a:chOff x="0" y="0"/>
                          <a:chExt cx="6095880" cy="126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095880" cy="126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.8pt;width:479.95pt;height:0.95pt" coordorigin="0,-36" coordsize="9599,19">
                <v:line id="shape_0" from="0,-36" to="9599,-17" ID="Line 5" stroked="t" o:allowincell="f" style="position:absolute;flip:y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1"/>
        <w:rPr>
          <w:sz w:val="24"/>
          <w:szCs w:val="24"/>
          <w:u w:val="thick"/>
        </w:rPr>
      </w:pPr>
      <w:r>
        <w:rPr>
          <w:sz w:val="24"/>
          <w:szCs w:val="24"/>
          <w:u w:val="thick" w:color="000000"/>
        </w:rPr>
      </w:r>
    </w:p>
    <w:p>
      <w:pPr>
        <w:pStyle w:val="Heading1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Anuncios para esta semana</w:t>
      </w:r>
    </w:p>
    <w:p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 w:color="000000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Cena mensual de la Iglesia – Este jueves a las 5:00pm en Tap Out. Este es un gran momento para compartir con la familia en Cristo – Planee compartir con nosotros y ¡traiga a un amigo!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Estudio Bíblico de los miércoles – Bryan está dirigiendo un estudio Bíblico a las 10:30 acerca de la Guerra de Gog y Magog, de Ezequiel 39. Esta será nuestra última semana con este estudio. ¡Venga y comparta con nosotros!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Estudios Bíblico para las damas - Serie de estudio Bíblico – Convertirse en Hermanas de Corazón – ¡Todas las damas están invitadas! Empieza a las 10:00am. Contacte a Karen Gracey para mayor información.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Reunión Congregacional – Estaremos teniendo nuestra reunión congregacional semi anual después del servicio el 10 de julio (dentro de dos semanas a partir de hoy). Si usted se considera miembro, por favor planee asistir.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spacing w:lineRule="auto" w:line="360"/>
        <w:rPr>
          <w:rFonts w:ascii="MS Reference Sans Serif" w:hAnsi="MS Reference Sans Serif"/>
          <w:sz w:val="24"/>
          <w:szCs w:val="24"/>
          <w:u w:val="single"/>
        </w:rPr>
      </w:pPr>
      <w:r>
        <w:rPr>
          <w:rFonts w:ascii="MS Reference Sans Serif" w:hAnsi="MS Reference Sans Serif"/>
          <w:sz w:val="24"/>
          <w:szCs w:val="24"/>
          <w:u w:val="single"/>
        </w:rPr>
        <w:t>Romanos 1:17b (NBLA) – La Vida Por Fe</w:t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ascii="MS Reference Sans Serif" w:hAnsi="MS Reference Sans Serif"/>
          <w:sz w:val="24"/>
          <w:szCs w:val="24"/>
        </w:rPr>
        <w:t>…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el evangelio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 xml:space="preserve"> 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la justicia de Dios se revela por fe </w:t>
      </w:r>
      <w:r>
        <w:rPr>
          <w:rFonts w:cs="Segoe UI" w:ascii="MS Reference Sans Serif" w:hAnsi="MS Reference Sans Serif"/>
          <w:i/>
          <w:iCs/>
          <w:color w:val="000000"/>
          <w:sz w:val="24"/>
          <w:szCs w:val="24"/>
          <w:shd w:fill="FFFFFF" w:val="clear"/>
        </w:rPr>
        <w:t>y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 para fe, como está escrito: 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>Mas el justo por la fe vivirá</w:t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u w:val="single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u w:val="single"/>
          <w:shd w:fill="FFFFFF" w:val="clear"/>
        </w:rPr>
        <w:t>Notas del Sermón</w:t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u w:val="single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u w:val="single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u w:val="single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u w:val="single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>1.) Es por la _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u w:val="single"/>
          <w:shd w:fill="FFFFFF" w:val="clear"/>
        </w:rPr>
        <w:t>fe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>_ que los justos _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u w:val="single"/>
          <w:shd w:fill="FFFFFF" w:val="clear"/>
        </w:rPr>
        <w:t>tendrán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>_ __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u w:val="single"/>
          <w:shd w:fill="FFFFFF" w:val="clear"/>
        </w:rPr>
        <w:t>vida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>__.</w:t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  <w:t>“</w:t>
      </w: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  <w:t>cómo está escrito”</w:t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  <w:t>“</w:t>
      </w: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  <w:t>de fe a fe”</w:t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b/>
          <w:b/>
          <w:bCs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 xml:space="preserve">2.) Cuando la revelación de Dios y Su justicia imputada se encuentran con la  </w:t>
      </w:r>
    </w:p>
    <w:p>
      <w:pPr>
        <w:pStyle w:val="Normal"/>
        <w:rPr>
          <w:rFonts w:ascii="MS Reference Sans Serif" w:hAnsi="MS Reference Sans Serif" w:cs="Segoe UI"/>
          <w:smallCap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 xml:space="preserve">      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u w:val="single"/>
          <w:shd w:fill="FFFFFF" w:val="clear"/>
        </w:rPr>
        <w:t>fe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 xml:space="preserve">, conduce a la </w:t>
      </w:r>
      <w:r>
        <w:rPr>
          <w:rFonts w:cs="Segoe UI" w:ascii="MS Reference Sans Serif" w:hAnsi="MS Reference Sans Serif"/>
          <w:smallCaps/>
          <w:color w:val="000000"/>
          <w:sz w:val="24"/>
          <w:szCs w:val="24"/>
          <w:u w:val="single"/>
          <w:shd w:fill="FFFFFF" w:val="clear"/>
        </w:rPr>
        <w:t>fe</w:t>
      </w:r>
      <w:bookmarkStart w:id="0" w:name="_GoBack"/>
      <w:bookmarkEnd w:id="0"/>
      <w:r>
        <w:rPr>
          <w:rFonts w:cs="Segoe UI" w:ascii="MS Reference Sans Serif" w:hAnsi="MS Reference Sans Serif"/>
          <w:smallCaps/>
          <w:color w:val="000000"/>
          <w:sz w:val="24"/>
          <w:szCs w:val="24"/>
          <w:shd w:fill="FFFFFF" w:val="clear"/>
        </w:rPr>
        <w:t xml:space="preserve"> futura.                              </w:t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62" w:after="0"/>
        <w:rPr>
          <w:sz w:val="24"/>
          <w:szCs w:val="24"/>
        </w:rPr>
      </w:pPr>
      <w:r>
        <w:rPr>
          <w:sz w:val="24"/>
          <w:szCs w:val="24"/>
        </w:rPr>
        <w:t>Otras referencias bíblicas: Habacuc 2:4; 2 Corintios 2:15-16; 1 Corintios 15:1-2</w:t>
      </w:r>
    </w:p>
    <w:sectPr>
      <w:footerReference w:type="default" r:id="rId3"/>
      <w:type w:val="nextPage"/>
      <w:pgSz w:w="12240" w:h="15840"/>
      <w:pgMar w:left="1040" w:right="1240" w:gutter="0" w:header="0" w:top="851" w:footer="712" w:bottom="9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Roboto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8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2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16.95pt;margin-top:741.4pt;width:178.0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2" w:after="0"/>
                      <w:ind w:left="20" w:hanging="0"/>
                      <w:rPr/>
                    </w:pPr>
                    <w:hyperlink r:id="rId2">
                      <w:r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P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12" w:hanging="0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237" w:after="0"/>
      <w:ind w:left="112" w:hanging="0"/>
      <w:outlineLvl w:val="1"/>
    </w:pPr>
    <w:rPr>
      <w:rFonts w:ascii="Roboto" w:hAnsi="Roboto" w:eastAsia="Roboto" w:cs="Roboto"/>
      <w:b/>
      <w:bCs/>
      <w:sz w:val="24"/>
      <w:szCs w:val="24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10b79"/>
    <w:rPr>
      <w:rFonts w:ascii="Tahoma" w:hAnsi="Tahoma" w:eastAsia="Arial MT" w:cs="Tahoma"/>
      <w:sz w:val="16"/>
      <w:szCs w:val="16"/>
      <w:lang w:val="es-ES"/>
    </w:rPr>
  </w:style>
  <w:style w:type="character" w:styleId="Text" w:customStyle="1">
    <w:name w:val="text"/>
    <w:basedOn w:val="DefaultParagraphFont"/>
    <w:qFormat/>
    <w:rsid w:val="00b85c62"/>
    <w:rPr/>
  </w:style>
  <w:style w:type="character" w:styleId="Woj" w:customStyle="1">
    <w:name w:val="woj"/>
    <w:basedOn w:val="DefaultParagraphFont"/>
    <w:qFormat/>
    <w:rsid w:val="00b85c62"/>
    <w:rPr/>
  </w:style>
  <w:style w:type="character" w:styleId="InternetLink">
    <w:name w:val="Hyperlink"/>
    <w:basedOn w:val="DefaultParagraphFont"/>
    <w:uiPriority w:val="99"/>
    <w:unhideWhenUsed/>
    <w:rsid w:val="00b85c62"/>
    <w:rPr>
      <w:color w:val="0000FF"/>
      <w:u w:val="single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95025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es-ES"/>
    </w:rPr>
  </w:style>
  <w:style w:type="character" w:styleId="Smallcaps" w:customStyle="1">
    <w:name w:val="small-caps"/>
    <w:basedOn w:val="DefaultParagraphFont"/>
    <w:qFormat/>
    <w:rsid w:val="00855c5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10b7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f5fc8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PA" w:eastAsia="es-P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BF78-81CA-4889-A221-0D04A54A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LibreOffice/7.3.0.3$Windows_X86_64 LibreOffice_project/0f246aa12d0eee4a0f7adcefbf7c878fc2238db3</Application>
  <AppVersion>15.0000</AppVersion>
  <Pages>2</Pages>
  <Words>267</Words>
  <Characters>1342</Characters>
  <CharactersWithSpaces>1716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2022-06-25T22:30:00Z</dcterms:created>
  <dc:creator>Andres Coello</dc:creator>
  <dc:description/>
  <dc:language>en-US</dc:language>
  <cp:lastModifiedBy/>
  <dcterms:modified xsi:type="dcterms:W3CDTF">2022-06-25T19:43:29Z</dcterms:modified>
  <cp:revision>3</cp:revision>
  <dc:subject/>
  <dc:title>19-9-2021 Spanish Handout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