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7DDC" w14:textId="77777777"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45AE928E"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6E587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  <w:r w:rsidR="004C41F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7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10555C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septiembre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14:paraId="7ACFEEF0" w14:textId="77777777"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14:paraId="160E6FF1" w14:textId="0BE244CE"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BE36A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Salmo </w:t>
      </w:r>
      <w:r w:rsidR="006E587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32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4C41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BE36A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4C41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2E922AE" w14:textId="0E4DC26D"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AD2BA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6E587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  <w:r w:rsidR="004C41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4C41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6E587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-4</w:t>
      </w:r>
    </w:p>
    <w:p w14:paraId="04E4348C" w14:textId="77777777"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1C08F57" w14:textId="77777777" w:rsidR="00742998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14:paraId="1347C417" w14:textId="77777777"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B8D4322" w14:textId="5B49803F" w:rsidR="00D31D7D" w:rsidRDefault="006961B6" w:rsidP="006D3AA3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6E587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84F2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¿Est</w:t>
      </w:r>
      <w:r w:rsidR="00C165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á</w:t>
      </w:r>
      <w:r w:rsidR="00484F2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 Listo?</w:t>
      </w:r>
      <w:r w:rsidR="004C41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Parte 2</w:t>
      </w:r>
    </w:p>
    <w:p w14:paraId="460ABA26" w14:textId="77777777" w:rsidR="00635591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14:paraId="2494225E" w14:textId="0C89CCE0"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C41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6D3AA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C41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Tesalonicenses</w:t>
      </w:r>
      <w:r w:rsidR="006D3AA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C41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226DE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4C41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484F2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</w:p>
    <w:p w14:paraId="61F72C77" w14:textId="77777777"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0C539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6271B389" w14:textId="77777777"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5F965228" w14:textId="77777777" w:rsidR="004C41F1" w:rsidRPr="00ED680E" w:rsidRDefault="004C41F1" w:rsidP="004C41F1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  <w:r w:rsidRPr="003D1DBE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Cena Mensual del Compartir de la Iglesia </w:t>
      </w:r>
      <w:r w:rsidRPr="003D1DBE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– </w:t>
      </w:r>
      <w:r w:rsidRPr="00ED680E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Este jueves en la tarde </w:t>
      </w:r>
    </w:p>
    <w:p w14:paraId="5D788DC0" w14:textId="77777777" w:rsidR="00ED680E" w:rsidRDefault="004C41F1" w:rsidP="00ED680E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  <w:r w:rsidRPr="00ED680E">
        <w:rPr>
          <w:rFonts w:ascii="MS Reference Sans Serif" w:eastAsia="Microsoft Yi Baiti" w:hAnsi="MS Reference Sans Serif" w:cs="Courier New"/>
          <w:bCs/>
          <w:color w:val="000000"/>
          <w:lang w:val="es-PA"/>
        </w:rPr>
        <w:t>a las 5:00pm todos son bienvenidos y están invitados a unirse con nosotros.</w:t>
      </w:r>
    </w:p>
    <w:p w14:paraId="3E2BA410" w14:textId="77777777" w:rsidR="00ED680E" w:rsidRDefault="00ED680E" w:rsidP="00ED680E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</w:p>
    <w:p w14:paraId="24DABBB3" w14:textId="74E2DC55" w:rsidR="004C41F1" w:rsidRPr="00ED680E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ED680E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47981519" w14:textId="4D3F8283" w:rsidR="007776F7" w:rsidRDefault="006961B6" w:rsidP="004C41F1">
      <w:pPr>
        <w:spacing w:after="240"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</w:t>
      </w:r>
      <w:r w:rsidR="00CF4B04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</w:t>
      </w: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Bob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</w:t>
      </w:r>
      <w:r w:rsidR="00484F2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á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dirigiendo una serie 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íblica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 través del libro de los Hechos </w:t>
      </w:r>
      <w:r w:rsidR="00A43F6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las 10:30am,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484F2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¡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únase a nosotros!</w:t>
      </w:r>
    </w:p>
    <w:p w14:paraId="3A7CCE30" w14:textId="3121F544" w:rsidR="00635591" w:rsidRDefault="00635591" w:rsidP="00125469">
      <w:pPr>
        <w:spacing w:after="240"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50525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 Bíblico de las Damas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– </w:t>
      </w:r>
      <w:r w:rsidR="004D584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¡</w:t>
      </w:r>
      <w:r w:rsidR="0075052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Los jueves a las 10:</w:t>
      </w:r>
      <w:r w:rsidR="008B190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30am</w:t>
      </w:r>
      <w:r w:rsidR="004D584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!</w:t>
      </w:r>
      <w:r w:rsidR="008B190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Hay eventos especiales ya planificados para las próximas semanas. Contáctese con Karen para más detalles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732A4603" w14:textId="4DF12BE4" w:rsidR="008B190F" w:rsidRPr="00125469" w:rsidRDefault="00125469" w:rsidP="00E265C8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12546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Seminario Buscando las Escrituras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viernes</w:t>
      </w:r>
      <w:r w:rsidR="00E265C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por la noche y el sábado, En octubre 6-7. Contáctese con Darrell para más detalles y anótese en la parte de atrás.</w:t>
      </w:r>
    </w:p>
    <w:p w14:paraId="476DA8B4" w14:textId="54EDDBE7" w:rsidR="008B190F" w:rsidRDefault="008B190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0FED4E9" w14:textId="77777777"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14:paraId="2B3AE7CE" w14:textId="77777777"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152E18B1" w14:textId="77777777" w:rsidR="00ED680E" w:rsidRDefault="00ED680E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14:paraId="17C31CEC" w14:textId="2B41C4F8" w:rsidR="006E1663" w:rsidRDefault="006E1663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Notas del Sermón –</w:t>
      </w:r>
      <w:r w:rsidR="004C58DA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</w:t>
      </w:r>
      <w:r w:rsidR="004D584C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¿Estas Listo?</w:t>
      </w:r>
      <w:r w:rsidR="00E265C8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(Parte 2)</w:t>
      </w:r>
    </w:p>
    <w:p w14:paraId="4B58AFB8" w14:textId="1F801313" w:rsidR="00F65410" w:rsidRDefault="00F65410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14:paraId="0F688D02" w14:textId="0A6C755F" w:rsidR="004D584C" w:rsidRDefault="004D584C" w:rsidP="00ED680E">
      <w:pPr>
        <w:tabs>
          <w:tab w:val="left" w:pos="6888"/>
        </w:tabs>
        <w:spacing w:line="276" w:lineRule="auto"/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A175A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 tanto, velen</w:t>
      </w:r>
      <w:r w:rsidRPr="00A175AA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4000a" w:tooltip="See footnote a" w:history="1">
        <w:r w:rsidRPr="00A175AA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A175AA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A175A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, porque no saben en qué día viene su Señor. </w:t>
      </w:r>
      <w:r w:rsidRPr="00A175AA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43 </w:t>
      </w:r>
      <w:r w:rsidRPr="00A175A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Pero entiendan esto</w:t>
      </w:r>
      <w:r w:rsidRPr="00A175AA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24001b" w:tooltip="See footnote b" w:history="1">
        <w:r w:rsidRPr="00A175AA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A175AA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A175A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: si el dueño de la casa hubiera sabido a qué hora de la noche iba a venir el ladrón, hubiera estado alerta y no hubiera permitido que entrara en</w:t>
      </w:r>
      <w:r w:rsidRPr="00A175AA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1" w:anchor="fes-NBLA-24001c" w:tooltip="See footnote c" w:history="1">
        <w:r w:rsidRPr="00A175AA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c</w:t>
        </w:r>
      </w:hyperlink>
      <w:r w:rsidRPr="00A175AA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A175A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su casa. </w:t>
      </w:r>
      <w:r w:rsidRPr="00A175AA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44 </w:t>
      </w:r>
      <w:r w:rsidRPr="00A175A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 eso, también ustedes estén preparados, porque a la hora que no piensan vendrá el Hijo del Hombre.</w:t>
      </w:r>
      <w:r w:rsidR="00A175A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– Mateo 24:42-44</w:t>
      </w:r>
    </w:p>
    <w:p w14:paraId="7DDF6E49" w14:textId="7F96F03C" w:rsidR="00A175AA" w:rsidRDefault="00A175AA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E46C29F" w14:textId="7409C126" w:rsidR="00A175AA" w:rsidRDefault="00A175AA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  <w:r w:rsidRPr="005E4F6D"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 xml:space="preserve">¿Cómo podemos prepararnos </w:t>
      </w:r>
      <w:r w:rsidR="003F5C58" w:rsidRPr="003F5C58"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  <w:t>espiritualmente</w:t>
      </w:r>
      <w:r w:rsidR="003F5C58"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 xml:space="preserve"> </w:t>
      </w:r>
      <w:r w:rsidRPr="005E4F6D"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 xml:space="preserve">para los días difíciles que se avecinan? </w:t>
      </w:r>
    </w:p>
    <w:p w14:paraId="47280F87" w14:textId="66E88E19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14:paraId="02A0500B" w14:textId="5B2B6C3E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14:paraId="2BE473D9" w14:textId="1F679A0B" w:rsidR="005E4F6D" w:rsidRDefault="005E0E3E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</w:t>
      </w:r>
      <w:r w:rsidR="005E4F6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.) </w:t>
      </w:r>
      <w:r w:rsidR="004D3422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Cultiva un amor sacrificado por los demás.</w:t>
      </w:r>
    </w:p>
    <w:p w14:paraId="6039AACC" w14:textId="1F5A4434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4F74E8A" w14:textId="7E8CE131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DA80590" w14:textId="31EA73C1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0A677222" w14:textId="3D922C9D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0112434" w14:textId="77777777" w:rsidR="00ED680E" w:rsidRDefault="00ED680E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2BC64799" w14:textId="1E6A53FB" w:rsidR="005E4F6D" w:rsidRDefault="003F5C58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2.</w:t>
      </w:r>
      <w:r w:rsidR="005E4F6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) </w:t>
      </w:r>
      <w:r w:rsidR="004D3422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Buscar ahora la semejanza a Cristo y sé fructífero para el reino. </w:t>
      </w:r>
    </w:p>
    <w:p w14:paraId="7C751F87" w14:textId="344788E3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375B3645" w14:textId="413DCBAF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ABBD183" w14:textId="12617FBC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416E0D90" w14:textId="360B24FB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58D92A2" w14:textId="77777777" w:rsidR="00ED680E" w:rsidRDefault="00ED680E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64967897" w14:textId="17E97AFF" w:rsidR="005E4F6D" w:rsidRDefault="003F5C58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3</w:t>
      </w:r>
      <w:r w:rsidR="005E4F6D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.)</w:t>
      </w:r>
      <w:r w:rsidR="004D3422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Busca conocer íntimamente a Dios y ser conocido por Él.</w:t>
      </w:r>
      <w:r w:rsidR="00C7180F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</w:p>
    <w:p w14:paraId="1BD8F1C8" w14:textId="6CC0511B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28F475A4" w14:textId="4551DFBB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7100E9E3" w14:textId="04CD63CD" w:rsidR="005E4F6D" w:rsidRDefault="005E4F6D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67A6B6A" w14:textId="3177A756" w:rsidR="003F5C58" w:rsidRDefault="003F5C58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14:paraId="565B6250" w14:textId="0CB85C2A" w:rsidR="003F5C58" w:rsidRDefault="003F5C58" w:rsidP="00A175AA">
      <w:pPr>
        <w:tabs>
          <w:tab w:val="left" w:pos="6888"/>
        </w:tabs>
        <w:spacing w:line="276" w:lineRule="auto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“Por tanto, velen</w:t>
      </w:r>
      <w:r w:rsidR="005A6416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”</w:t>
      </w:r>
      <w:bookmarkStart w:id="0" w:name="_GoBack"/>
      <w:bookmarkEnd w:id="0"/>
    </w:p>
    <w:sectPr w:rsidR="003F5C58" w:rsidSect="00DB7D7E">
      <w:footerReference w:type="default" r:id="rId12"/>
      <w:pgSz w:w="12240" w:h="15840"/>
      <w:pgMar w:top="576" w:right="61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6BE21" w14:textId="77777777" w:rsidR="006143A3" w:rsidRDefault="006143A3">
      <w:r>
        <w:separator/>
      </w:r>
    </w:p>
  </w:endnote>
  <w:endnote w:type="continuationSeparator" w:id="0">
    <w:p w14:paraId="725CC5F5" w14:textId="77777777" w:rsidR="006143A3" w:rsidRDefault="0061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FFBD" w14:textId="77777777"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A9D5F" w14:textId="77777777" w:rsidR="006143A3" w:rsidRDefault="006143A3">
      <w:r>
        <w:separator/>
      </w:r>
    </w:p>
  </w:footnote>
  <w:footnote w:type="continuationSeparator" w:id="0">
    <w:p w14:paraId="32F46AEB" w14:textId="77777777" w:rsidR="006143A3" w:rsidRDefault="0061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1672"/>
    <w:rsid w:val="00051A9F"/>
    <w:rsid w:val="00071FF2"/>
    <w:rsid w:val="00090F6E"/>
    <w:rsid w:val="00092791"/>
    <w:rsid w:val="000A1042"/>
    <w:rsid w:val="000A3CD3"/>
    <w:rsid w:val="000F7AC1"/>
    <w:rsid w:val="0010555C"/>
    <w:rsid w:val="00115755"/>
    <w:rsid w:val="001167C4"/>
    <w:rsid w:val="00125469"/>
    <w:rsid w:val="001464B6"/>
    <w:rsid w:val="00150132"/>
    <w:rsid w:val="0015156B"/>
    <w:rsid w:val="001622E4"/>
    <w:rsid w:val="00166069"/>
    <w:rsid w:val="001774BE"/>
    <w:rsid w:val="00180B62"/>
    <w:rsid w:val="00186F2A"/>
    <w:rsid w:val="001A2232"/>
    <w:rsid w:val="001A4117"/>
    <w:rsid w:val="001A5874"/>
    <w:rsid w:val="001B53D2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242F5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322BAA"/>
    <w:rsid w:val="003245D0"/>
    <w:rsid w:val="003302BF"/>
    <w:rsid w:val="00351B1B"/>
    <w:rsid w:val="00352452"/>
    <w:rsid w:val="003736E6"/>
    <w:rsid w:val="00382CE8"/>
    <w:rsid w:val="003A1114"/>
    <w:rsid w:val="003A1531"/>
    <w:rsid w:val="003C0CF9"/>
    <w:rsid w:val="003C47C6"/>
    <w:rsid w:val="003D1DBE"/>
    <w:rsid w:val="003F5C58"/>
    <w:rsid w:val="00407F4B"/>
    <w:rsid w:val="00410ACA"/>
    <w:rsid w:val="00411A35"/>
    <w:rsid w:val="00420448"/>
    <w:rsid w:val="00461DEE"/>
    <w:rsid w:val="004709A3"/>
    <w:rsid w:val="00473981"/>
    <w:rsid w:val="00480E64"/>
    <w:rsid w:val="00484F29"/>
    <w:rsid w:val="0049514B"/>
    <w:rsid w:val="004B3561"/>
    <w:rsid w:val="004B387C"/>
    <w:rsid w:val="004C05A4"/>
    <w:rsid w:val="004C41F1"/>
    <w:rsid w:val="004C58DA"/>
    <w:rsid w:val="004D0013"/>
    <w:rsid w:val="004D3422"/>
    <w:rsid w:val="004D584C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6409"/>
    <w:rsid w:val="005962A6"/>
    <w:rsid w:val="005A6416"/>
    <w:rsid w:val="005B054E"/>
    <w:rsid w:val="005D1AFA"/>
    <w:rsid w:val="005E0E3E"/>
    <w:rsid w:val="005E4F6D"/>
    <w:rsid w:val="005E5414"/>
    <w:rsid w:val="005E60AC"/>
    <w:rsid w:val="005F751A"/>
    <w:rsid w:val="006143A3"/>
    <w:rsid w:val="00635591"/>
    <w:rsid w:val="00643F3D"/>
    <w:rsid w:val="00644D0E"/>
    <w:rsid w:val="00652860"/>
    <w:rsid w:val="00665381"/>
    <w:rsid w:val="00674F5C"/>
    <w:rsid w:val="00677CA4"/>
    <w:rsid w:val="00685255"/>
    <w:rsid w:val="006961B6"/>
    <w:rsid w:val="006C082C"/>
    <w:rsid w:val="006C1CB6"/>
    <w:rsid w:val="006D1B5E"/>
    <w:rsid w:val="006D3AA3"/>
    <w:rsid w:val="006E1663"/>
    <w:rsid w:val="006E5874"/>
    <w:rsid w:val="006E7779"/>
    <w:rsid w:val="0071743A"/>
    <w:rsid w:val="007378F0"/>
    <w:rsid w:val="00750525"/>
    <w:rsid w:val="00752C36"/>
    <w:rsid w:val="0075627E"/>
    <w:rsid w:val="00757CBB"/>
    <w:rsid w:val="00761D48"/>
    <w:rsid w:val="007776F7"/>
    <w:rsid w:val="007936A8"/>
    <w:rsid w:val="007F1CB9"/>
    <w:rsid w:val="00806A6C"/>
    <w:rsid w:val="00856826"/>
    <w:rsid w:val="008751F5"/>
    <w:rsid w:val="00884F6B"/>
    <w:rsid w:val="00886B7B"/>
    <w:rsid w:val="008B190F"/>
    <w:rsid w:val="008D2C51"/>
    <w:rsid w:val="008E4361"/>
    <w:rsid w:val="008E53EB"/>
    <w:rsid w:val="008F1DEB"/>
    <w:rsid w:val="008F3EF6"/>
    <w:rsid w:val="008F7181"/>
    <w:rsid w:val="0090041A"/>
    <w:rsid w:val="009043D5"/>
    <w:rsid w:val="00906968"/>
    <w:rsid w:val="00934228"/>
    <w:rsid w:val="0096627D"/>
    <w:rsid w:val="009807F9"/>
    <w:rsid w:val="00984A0C"/>
    <w:rsid w:val="009A6ACD"/>
    <w:rsid w:val="009B4DA8"/>
    <w:rsid w:val="009C49B9"/>
    <w:rsid w:val="009C7E41"/>
    <w:rsid w:val="009F762E"/>
    <w:rsid w:val="00A16647"/>
    <w:rsid w:val="00A175AA"/>
    <w:rsid w:val="00A43DBF"/>
    <w:rsid w:val="00A43F6E"/>
    <w:rsid w:val="00A90364"/>
    <w:rsid w:val="00AB7DCC"/>
    <w:rsid w:val="00AD23B7"/>
    <w:rsid w:val="00AD2BAA"/>
    <w:rsid w:val="00B062AE"/>
    <w:rsid w:val="00B175DA"/>
    <w:rsid w:val="00B36703"/>
    <w:rsid w:val="00B4589C"/>
    <w:rsid w:val="00B76E51"/>
    <w:rsid w:val="00BA6741"/>
    <w:rsid w:val="00BB1372"/>
    <w:rsid w:val="00BE36A6"/>
    <w:rsid w:val="00BE6505"/>
    <w:rsid w:val="00C021F5"/>
    <w:rsid w:val="00C11982"/>
    <w:rsid w:val="00C160E2"/>
    <w:rsid w:val="00C165B1"/>
    <w:rsid w:val="00C6189F"/>
    <w:rsid w:val="00C61A32"/>
    <w:rsid w:val="00C670C9"/>
    <w:rsid w:val="00C7180F"/>
    <w:rsid w:val="00C90E29"/>
    <w:rsid w:val="00CD465C"/>
    <w:rsid w:val="00CE450A"/>
    <w:rsid w:val="00CE6CA0"/>
    <w:rsid w:val="00CF4B04"/>
    <w:rsid w:val="00D05782"/>
    <w:rsid w:val="00D12974"/>
    <w:rsid w:val="00D21E83"/>
    <w:rsid w:val="00D31D7D"/>
    <w:rsid w:val="00D52DB7"/>
    <w:rsid w:val="00D55AAB"/>
    <w:rsid w:val="00D66853"/>
    <w:rsid w:val="00D66CB3"/>
    <w:rsid w:val="00D70E0B"/>
    <w:rsid w:val="00D7317F"/>
    <w:rsid w:val="00D90DEC"/>
    <w:rsid w:val="00D95E7F"/>
    <w:rsid w:val="00DA222D"/>
    <w:rsid w:val="00DB7D7E"/>
    <w:rsid w:val="00DD1E57"/>
    <w:rsid w:val="00E265C8"/>
    <w:rsid w:val="00E351BC"/>
    <w:rsid w:val="00E36394"/>
    <w:rsid w:val="00E66F45"/>
    <w:rsid w:val="00E769C7"/>
    <w:rsid w:val="00E80FE4"/>
    <w:rsid w:val="00E81020"/>
    <w:rsid w:val="00EB604D"/>
    <w:rsid w:val="00EB7B33"/>
    <w:rsid w:val="00ED0072"/>
    <w:rsid w:val="00ED680E"/>
    <w:rsid w:val="00EF00A6"/>
    <w:rsid w:val="00EF2ADA"/>
    <w:rsid w:val="00F1166A"/>
    <w:rsid w:val="00F40C19"/>
    <w:rsid w:val="00F577A2"/>
    <w:rsid w:val="00F65410"/>
    <w:rsid w:val="00F71266"/>
    <w:rsid w:val="00F7733C"/>
    <w:rsid w:val="00F80906"/>
    <w:rsid w:val="00FA6E5D"/>
    <w:rsid w:val="00FB1DC0"/>
    <w:rsid w:val="00FC2B09"/>
    <w:rsid w:val="00FC3B29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963CF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Mateo+24%3A42-44&amp;version=NB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Mateo+24%3A42-44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Mateo+24%3A42-44&amp;version=NB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EF54-774E-4951-8C09-964D8BCA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3</cp:revision>
  <cp:lastPrinted>2019-06-23T12:04:00Z</cp:lastPrinted>
  <dcterms:created xsi:type="dcterms:W3CDTF">2023-09-17T02:13:00Z</dcterms:created>
  <dcterms:modified xsi:type="dcterms:W3CDTF">2023-09-17T02:26:00Z</dcterms:modified>
</cp:coreProperties>
</file>