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jc w:val="center"/>
        <w:rPr>
          <w:rFonts w:ascii="MS Reference Sans Serif" w:hAnsi="MS Reference Sans Serif" w:eastAsia="Microsoft Yi Baiti" w:cs="Courier New"/>
          <w:sz w:val="28"/>
          <w:szCs w:val="28"/>
        </w:rPr>
      </w:pPr>
      <w:r>
        <w:rPr/>
        <w:drawing>
          <wp:inline distT="0" distB="0" distL="0" distR="0">
            <wp:extent cx="3366135" cy="1028700"/>
            <wp:effectExtent l="0" t="0" r="0" b="0"/>
            <wp:docPr id="1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480"/>
        <w:rPr>
          <w:rFonts w:ascii="MS Reference Sans Serif" w:hAnsi="MS Reference Sans Serif" w:eastAsia="Microsoft Yi Baiti" w:cs="Courier New"/>
          <w:sz w:val="36"/>
          <w:szCs w:val="36"/>
          <w:u w:val="single"/>
        </w:rPr>
      </w:pPr>
      <w:r>
        <w:rPr>
          <w:rFonts w:eastAsia="Microsoft Yi Baiti" w:cs="Courier New" w:ascii="MS Reference Sans Serif" w:hAnsi="MS Reference Sans Serif"/>
          <w:sz w:val="36"/>
          <w:szCs w:val="36"/>
          <w:u w:val="single"/>
        </w:rPr>
        <w:t xml:space="preserve">Culto </w:t>
      </w:r>
      <w:r>
        <w:rPr>
          <w:rFonts w:eastAsia="Microsoft Yi Baiti" w:cs="Courier New" w:ascii="MS Reference Sans Serif" w:hAnsi="MS Reference Sans Serif"/>
          <w:sz w:val="36"/>
          <w:szCs w:val="36"/>
          <w:u w:val="single"/>
        </w:rPr>
        <w:t>D</w:t>
      </w:r>
      <w:r>
        <w:rPr>
          <w:rFonts w:eastAsia="Microsoft Yi Baiti" w:cs="Courier New" w:ascii="MS Reference Sans Serif" w:hAnsi="MS Reference Sans Serif"/>
          <w:sz w:val="36"/>
          <w:szCs w:val="36"/>
          <w:u w:val="single"/>
        </w:rPr>
        <w:t>ominical – 5 de octubre de 2025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5"/>
        <w:gridCol w:w="2334"/>
      </w:tblGrid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 xml:space="preserve">Bienvenida y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>A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>nuncios</w:t>
            </w:r>
          </w:p>
        </w:tc>
        <w:tc>
          <w:tcPr>
            <w:tcW w:w="2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righ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 xml:space="preserve">  </w:t>
            </w:r>
            <w:r>
              <w:rPr/>
              <w:drawing>
                <wp:inline distT="0" distB="0" distL="0" distR="0">
                  <wp:extent cx="1170305" cy="1170305"/>
                  <wp:effectExtent l="0" t="0" r="0" b="0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4140" w:leader="none"/>
              </w:tabs>
              <w:suppressAutoHyphens w:val="true"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 xml:space="preserve">Oración de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>limpieza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>: Salmo 103:8, 10-12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4140" w:leader="none"/>
              </w:tabs>
              <w:suppressAutoHyphens w:val="true"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>Llamado a la adoración: Salmo 32:11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 xml:space="preserve">Adoración a través del </w:t>
            </w:r>
            <w:r>
              <w:rPr>
                <w:rFonts w:eastAsia="Microsoft Yi Baiti" w:cs="Courier New" w:ascii="MS Reference Sans Serif" w:hAnsi="MS Reference Sans Serif"/>
                <w:color w:themeColor="text1" w:val="000000"/>
                <w:kern w:val="0"/>
                <w:sz w:val="28"/>
                <w:szCs w:val="28"/>
                <w:lang w:val="es-ES" w:eastAsia="en-US" w:bidi="ar-SA"/>
              </w:rPr>
              <w:t>C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>anto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color w:themeColor="text1" w:val="000000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58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>Adoración a través de la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>s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 xml:space="preserve"> 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>O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>frenda</w:t>
            </w:r>
            <w:r>
              <w:rPr>
                <w:rFonts w:eastAsia="Microsoft Yi Baiti" w:cs="Courier New" w:ascii="MS Reference Sans Serif" w:hAnsi="MS Reference Sans Serif"/>
                <w:kern w:val="0"/>
                <w:sz w:val="28"/>
                <w:szCs w:val="28"/>
                <w:lang w:val="es-ES" w:eastAsia="en-US" w:bidi="ar-SA"/>
              </w:rPr>
              <w:t>s</w:t>
            </w:r>
          </w:p>
        </w:tc>
        <w:tc>
          <w:tcPr>
            <w:tcW w:w="233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MS Reference Sans Serif" w:hAnsi="MS Reference Sans Serif" w:eastAsia="Microsoft Yi Baiti" w:cs="Courier New"/>
                <w:sz w:val="28"/>
                <w:szCs w:val="28"/>
              </w:rPr>
            </w:pPr>
            <w:r>
              <w:rPr>
                <w:rFonts w:eastAsia="Microsoft Yi Baiti" w:cs="Courier New" w:ascii="MS Reference Sans Serif" w:hAnsi="MS Reference Sans Serif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 xml:space="preserve">Oración de 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I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luminación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 xml:space="preserve">Sermón: Romanos 8:1 – ¿No hay 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C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ondenación?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Comunión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Respuesta</w:t>
      </w:r>
    </w:p>
    <w:p>
      <w:pPr>
        <w:pStyle w:val="Normal"/>
        <w:tabs>
          <w:tab w:val="clear" w:pos="720"/>
          <w:tab w:val="left" w:pos="7520" w:leader="none"/>
        </w:tabs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8"/>
          <w:szCs w:val="28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>Bendición: 2 Corintios 1:3-4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15"/>
          <w:szCs w:val="15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15"/>
          <w:szCs w:val="15"/>
        </w:rPr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32"/>
          <w:szCs w:val="32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32"/>
          <w:szCs w:val="32"/>
        </w:rPr>
        <mc:AlternateContent>
          <mc:Choice Requires="wps">
            <w:drawing>
              <wp:anchor behindDoc="0" distT="6350" distB="6985" distL="635" distR="0" simplePos="0" locked="0" layoutInCell="1" allowOverlap="1" relativeHeight="4" wp14:anchorId="1920272B">
                <wp:simplePos x="0" y="0"/>
                <wp:positionH relativeFrom="column">
                  <wp:posOffset>-76200</wp:posOffset>
                </wp:positionH>
                <wp:positionV relativeFrom="paragraph">
                  <wp:posOffset>104140</wp:posOffset>
                </wp:positionV>
                <wp:extent cx="6096000" cy="635"/>
                <wp:effectExtent l="635" t="6350" r="0" b="6985"/>
                <wp:wrapNone/>
                <wp:docPr id="3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pt,8.2pt" to="473.95pt,8.2pt" ID="Straight Connector 1" stroked="t" o:allowincell="f" style="position:absolute" wp14:anchorId="1920272B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36"/>
          <w:szCs w:val="36"/>
          <w:u w:val="single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36"/>
          <w:szCs w:val="36"/>
          <w:u w:val="single"/>
        </w:rPr>
        <w:t xml:space="preserve">Anuncios </w:t>
      </w:r>
      <w:r>
        <w:rPr>
          <w:rFonts w:eastAsia="Microsoft Yi Baiti" w:cs="Courier New" w:ascii="MS Reference Sans Serif" w:hAnsi="MS Reference Sans Serif"/>
          <w:color w:themeColor="text1" w:val="000000"/>
          <w:sz w:val="36"/>
          <w:szCs w:val="36"/>
          <w:u w:val="single"/>
        </w:rPr>
        <w:t>para</w:t>
      </w:r>
      <w:r>
        <w:rPr>
          <w:rFonts w:eastAsia="Microsoft Yi Baiti" w:cs="Courier New" w:ascii="MS Reference Sans Serif" w:hAnsi="MS Reference Sans Serif"/>
          <w:color w:themeColor="text1" w:val="000000"/>
          <w:sz w:val="36"/>
          <w:szCs w:val="36"/>
          <w:u w:val="single"/>
        </w:rPr>
        <w:t xml:space="preserve"> esta semana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  <w:sz w:val="20"/>
          <w:szCs w:val="20"/>
        </w:rPr>
      </w:pPr>
      <w:r>
        <w:rPr>
          <w:rFonts w:eastAsia="Microsoft Yi Baiti" w:cs="Courier New" w:ascii="MS Reference Sans Serif" w:hAnsi="MS Reference Sans Serif"/>
          <w:color w:themeColor="text1" w:val="000000"/>
          <w:sz w:val="20"/>
          <w:szCs w:val="20"/>
        </w:rPr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</w:rPr>
        <w:t>Bautismos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 xml:space="preserve"> – </w:t>
      </w:r>
      <w:r>
        <w:rPr>
          <w:rFonts w:eastAsia="Microsoft Yi Baiti" w:cs="Courier New" w:ascii="MS Reference Sans Serif" w:hAnsi="MS Reference Sans Serif"/>
          <w:color w:themeColor="text1" w:val="000000"/>
        </w:rPr>
        <w:t xml:space="preserve">Si nunca has sido bautizado y estás interesado en </w:t>
      </w:r>
      <w:r>
        <w:rPr>
          <w:rFonts w:eastAsia="Microsoft Yi Baiti" w:cs="Courier New" w:ascii="MS Reference Sans Serif" w:hAnsi="MS Reference Sans Serif"/>
          <w:color w:themeColor="text1" w:val="000000"/>
        </w:rPr>
        <w:t>tomar</w:t>
      </w:r>
      <w:r>
        <w:rPr>
          <w:rFonts w:eastAsia="Microsoft Yi Baiti" w:cs="Courier New" w:ascii="MS Reference Sans Serif" w:hAnsi="MS Reference Sans Serif"/>
          <w:color w:themeColor="text1" w:val="000000"/>
        </w:rPr>
        <w:t xml:space="preserve"> este importante paso de obediencia, por favor </w:t>
      </w: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hágaselo</w:t>
      </w:r>
      <w:r>
        <w:rPr>
          <w:rFonts w:eastAsia="Microsoft Yi Baiti" w:cs="Courier New" w:ascii="MS Reference Sans Serif" w:hAnsi="MS Reference Sans Serif"/>
          <w:color w:themeColor="text1" w:val="000000"/>
        </w:rPr>
        <w:t xml:space="preserve"> saber a Bryan o </w:t>
      </w:r>
      <w:r>
        <w:rPr>
          <w:rFonts w:eastAsia="Microsoft Yi Baiti" w:cs="Courier New" w:ascii="MS Reference Sans Serif" w:hAnsi="MS Reference Sans Serif"/>
          <w:color w:themeColor="text1" w:val="000000"/>
        </w:rPr>
        <w:t xml:space="preserve">a </w:t>
      </w:r>
      <w:r>
        <w:rPr>
          <w:rFonts w:eastAsia="Microsoft Yi Baiti" w:cs="Courier New" w:ascii="MS Reference Sans Serif" w:hAnsi="MS Reference Sans Serif"/>
          <w:color w:themeColor="text1" w:val="000000"/>
        </w:rPr>
        <w:t>Bob!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</w:rPr>
      </w:pPr>
      <w:r>
        <w:rPr>
          <w:rFonts w:eastAsia="Microsoft Yi Baiti" w:cs="Courier New" w:ascii="MS Reference Sans Serif" w:hAnsi="MS Reference Sans Serif"/>
          <w:color w:themeColor="text1" w:val="000000"/>
        </w:rPr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</w:rPr>
        <w:t>Estudio Bíblico de los Miércoles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 xml:space="preserve"> – </w:t>
      </w:r>
      <w:r>
        <w:rPr>
          <w:rFonts w:eastAsia="Microsoft Yi Baiti" w:cs="Courier New" w:ascii="MS Reference Sans Serif" w:hAnsi="MS Reference Sans Serif"/>
          <w:color w:themeColor="text1" w:val="000000"/>
        </w:rPr>
        <w:t xml:space="preserve">Ricky Miller dirigirá el estudio de los Evangelios esta semana a las 10:30 a. m. </w:t>
      </w:r>
      <w:r>
        <w:rPr>
          <w:rFonts w:eastAsia="Microsoft Yi Baiti" w:cs="Courier New" w:ascii="MS Reference Sans Serif" w:hAnsi="MS Reference Sans Serif"/>
          <w:color w:themeColor="text1" w:val="000000"/>
          <w:lang w:val="es-PA"/>
        </w:rPr>
        <w:t>¡Todos están</w:t>
      </w:r>
      <w:r>
        <w:rPr>
          <w:rFonts w:eastAsia="Microsoft Yi Baiti" w:cs="Courier New" w:ascii="MS Reference Sans Serif" w:hAnsi="MS Reference Sans Serif"/>
          <w:color w:themeColor="text1" w:val="000000"/>
        </w:rPr>
        <w:t xml:space="preserve"> invitados!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</w:rPr>
      </w:pPr>
      <w:r>
        <w:rPr>
          <w:rFonts w:eastAsia="Microsoft Yi Baiti" w:cs="Courier New" w:ascii="MS Reference Sans Serif" w:hAnsi="MS Reference Sans Serif"/>
          <w:color w:themeColor="text1" w:val="000000"/>
        </w:rPr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</w:rPr>
      </w:pPr>
      <w:r>
        <w:rPr>
          <w:rFonts w:eastAsia="Microsoft Yi Baiti" w:cs="Courier New" w:ascii="MS Reference Sans Serif" w:hAnsi="MS Reference Sans Serif"/>
          <w:b/>
          <w:bCs/>
          <w:color w:themeColor="text1" w:val="000000"/>
          <w:sz w:val="28"/>
          <w:szCs w:val="28"/>
        </w:rPr>
        <w:t>Estudio Bíblico de Damas y Ministerio de Caballeros -</w:t>
      </w:r>
      <w:r>
        <w:rPr>
          <w:rFonts w:eastAsia="Microsoft Yi Baiti" w:cs="Courier New" w:ascii="MS Reference Sans Serif" w:hAnsi="MS Reference Sans Serif"/>
          <w:color w:themeColor="text1" w:val="000000"/>
          <w:sz w:val="28"/>
          <w:szCs w:val="28"/>
        </w:rPr>
        <w:t xml:space="preserve">  ¡</w:t>
      </w:r>
      <w:r>
        <w:rPr>
          <w:rFonts w:eastAsia="Microsoft Yi Baiti" w:cs="Courier New" w:ascii="MS Reference Sans Serif" w:hAnsi="MS Reference Sans Serif"/>
          <w:color w:themeColor="text1" w:val="000000"/>
        </w:rPr>
        <w:t>Se reunirán como siempre! El jueves a las 10:00 a.m. y el viernes a las 9:00 a.m., respectivamente.</w:t>
      </w:r>
      <w:r>
        <w:br w:type="page"/>
      </w:r>
    </w:p>
    <w:p>
      <w:pPr>
        <w:pStyle w:val="Heading1"/>
        <w:shd w:val="clear" w:color="auto" w:fill="FFFFFF"/>
        <w:spacing w:beforeAutospacing="0" w:before="0" w:afterAutospacing="0" w:after="0"/>
        <w:rPr>
          <w:rFonts w:ascii="Helvetica Neue" w:hAnsi="Helvetica Neue" w:eastAsia="Times New Roman"/>
          <w:b w:val="false"/>
          <w:bCs w:val="false"/>
          <w:color w:val="000000"/>
          <w:sz w:val="36"/>
          <w:szCs w:val="36"/>
        </w:rPr>
      </w:pPr>
      <w:r>
        <w:rPr>
          <w:rStyle w:val="passage-display-bcv"/>
          <w:rFonts w:eastAsia="Times New Roman" w:ascii="Helvetica Neue" w:hAnsi="Helvetica Neue"/>
          <w:b w:val="false"/>
          <w:bCs w:val="false"/>
          <w:color w:val="000000"/>
          <w:sz w:val="36"/>
          <w:szCs w:val="36"/>
          <w:u w:val="single"/>
        </w:rPr>
        <w:t xml:space="preserve">Romanos 8:1 – ¿No hay </w:t>
      </w:r>
      <w:r>
        <w:rPr>
          <w:rStyle w:val="passage-display-bcv"/>
          <w:rFonts w:eastAsia="Times New Roman" w:ascii="Helvetica Neue" w:hAnsi="Helvetica Neue"/>
          <w:b w:val="false"/>
          <w:bCs w:val="false"/>
          <w:color w:val="000000"/>
          <w:sz w:val="36"/>
          <w:szCs w:val="36"/>
          <w:u w:val="single"/>
        </w:rPr>
        <w:t>C</w:t>
      </w:r>
      <w:r>
        <w:rPr>
          <w:rStyle w:val="passage-display-bcv"/>
          <w:rFonts w:eastAsia="Times New Roman" w:ascii="Helvetica Neue" w:hAnsi="Helvetica Neue"/>
          <w:b w:val="false"/>
          <w:bCs w:val="false"/>
          <w:color w:val="000000"/>
          <w:sz w:val="36"/>
          <w:szCs w:val="36"/>
          <w:u w:val="single"/>
        </w:rPr>
        <w:t>ondenación?</w:t>
      </w:r>
    </w:p>
    <w:p>
      <w:pPr>
        <w:pStyle w:val="Normal"/>
        <w:rPr>
          <w:rFonts w:ascii="Helvetica Neue" w:hAnsi="Helvetica Neue"/>
          <w:bCs/>
          <w:color w:val="000000"/>
          <w:u w:val="single"/>
        </w:rPr>
      </w:pPr>
      <w:r>
        <w:rPr>
          <w:rFonts w:ascii="Helvetica Neue" w:hAnsi="Helvetica Neue"/>
          <w:bCs/>
          <w:color w:val="000000"/>
          <w:u w:val="single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Ahora, pues, ninguna condenación hay para los que están en Cristo Jesús.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/>
          <w:color w:val="000000"/>
          <w:u w:val="single"/>
        </w:rPr>
      </w:pPr>
      <w:r>
        <w:rPr>
          <w:rFonts w:ascii="Helvetica Neue" w:hAnsi="Helvetica Neue"/>
          <w:b/>
          <w:color w:val="000000"/>
          <w:u w:val="single"/>
        </w:rPr>
        <w:t xml:space="preserve">Notas del </w:t>
      </w:r>
      <w:r>
        <w:rPr>
          <w:rFonts w:ascii="Helvetica Neue" w:hAnsi="Helvetica Neue"/>
          <w:b/>
          <w:color w:val="000000"/>
          <w:u w:val="single"/>
        </w:rPr>
        <w:t>S</w:t>
      </w:r>
      <w:r>
        <w:rPr>
          <w:rFonts w:ascii="Helvetica Neue" w:hAnsi="Helvetica Neue"/>
          <w:b/>
          <w:color w:val="000000"/>
          <w:u w:val="single"/>
        </w:rPr>
        <w:t>ermón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Cuatro grandes realidades que nos tientan a la incredulidad: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Tres verdades de apoyo: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</w:r>
    </w:p>
    <w:p>
      <w:pPr>
        <w:pStyle w:val="Normal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>
      <w:pPr>
        <w:pStyle w:val="Normal"/>
        <w:spacing w:lineRule="auto" w:line="360"/>
        <w:rPr>
          <w:rFonts w:ascii="MS Reference Sans Serif" w:hAnsi="MS Reference Sans Serif" w:eastAsia="Microsoft Yi Baiti" w:cs="Courier New"/>
          <w:color w:themeColor="text1" w:val="000000"/>
        </w:rPr>
      </w:pPr>
      <w:r>
        <w:rPr>
          <w:rFonts w:eastAsia="Microsoft Yi Baiti" w:cs="Courier New" w:ascii="MS Reference Sans Serif" w:hAnsi="MS Reference Sans Serif"/>
          <w:color w:themeColor="text1" w:val="000000"/>
        </w:rPr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440" w:right="1440" w:gutter="0" w:header="0" w:top="72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Reference Sans Serif"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left" w:pos="4060" w:leader="none"/>
      </w:tabs>
      <w:jc w:val="center"/>
      <w:rPr>
        <w:rFonts w:ascii="MS Reference Sans Serif" w:hAnsi="MS Reference Sans Serif"/>
      </w:rPr>
    </w:pPr>
    <w:r>
      <w:rPr>
        <w:rFonts w:ascii="MS Reference Sans Serif" w:hAnsi="MS Reference Sans Serif"/>
      </w:rPr>
      <w:t>www.boquetebiblefellowship.com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80"/>
        <w:tab w:val="clear" w:pos="9360"/>
        <w:tab w:val="left" w:pos="4060" w:leader="none"/>
      </w:tabs>
      <w:jc w:val="center"/>
      <w:rPr>
        <w:rFonts w:ascii="MS Reference Sans Serif" w:hAnsi="MS Reference Sans Serif"/>
      </w:rPr>
    </w:pPr>
    <w:r>
      <w:rPr>
        <w:rFonts w:ascii="MS Reference Sans Serif" w:hAnsi="MS Reference Sans Serif"/>
      </w:rPr>
      <w:t>www.boquetebiblefellowship.com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5f8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Autospacing="1" w:afterAutospacing="1"/>
      <w:outlineLvl w:val="0"/>
    </w:pPr>
    <w:rPr>
      <w:rFonts w:eastAsia="Calibri" w:eastAsiaTheme="minorHAnsi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85085"/>
    <w:rPr/>
  </w:style>
  <w:style w:type="character" w:styleId="Hyperlink">
    <w:name w:val="Hyperlink"/>
    <w:basedOn w:val="DefaultParagraphFont"/>
    <w:uiPriority w:val="99"/>
    <w:unhideWhenUsed/>
    <w:rsid w:val="006c5803"/>
    <w:rPr>
      <w:color w:themeColor="hyperlink" w:val="0563C1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e3ab9"/>
    <w:rPr/>
  </w:style>
  <w:style w:type="character" w:styleId="text" w:customStyle="1">
    <w:name w:val="text"/>
    <w:basedOn w:val="DefaultParagraphFont"/>
    <w:qFormat/>
    <w:rsid w:val="005a60c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662dd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passage-display-bcv" w:customStyle="1">
    <w:name w:val="passage-display-bcv"/>
    <w:basedOn w:val="DefaultParagraphFont"/>
    <w:qFormat/>
    <w:rsid w:val="00f662dd"/>
    <w:rPr/>
  </w:style>
  <w:style w:type="character" w:styleId="UnresolvedMention">
    <w:name w:val="Unresolved Mention"/>
    <w:basedOn w:val="DefaultParagraphFont"/>
    <w:uiPriority w:val="99"/>
    <w:qFormat/>
    <w:rsid w:val="00f662d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26a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Application>LibreOffice/25.2.5.2$Windows_X86_64 LibreOffice_project/03d19516eb2e1dd5d4ccd751a0d6f35f35e08022</Application>
  <AppVersion>15.0000</AppVersion>
  <Pages>1</Pages>
  <Words>112</Words>
  <Characters>645</Characters>
  <CharactersWithSpaces>756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2019-03-02T00:34:00Z</dcterms:created>
  <dc:creator>Bryan Andrews</dc:creator>
  <dc:description/>
  <dc:language>en-US</dc:language>
  <cp:lastModifiedBy/>
  <cp:lastPrinted>2025-09-13T19:24:00Z</cp:lastPrinted>
  <dcterms:modified xsi:type="dcterms:W3CDTF">2025-10-04T19:05:54Z</dcterms:modified>
  <cp:revision>401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